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EC15A" w14:textId="3C702D59" w:rsidR="002C7DA9" w:rsidRPr="002C7DA9" w:rsidRDefault="002C7DA9">
      <w:pPr>
        <w:rPr>
          <w:b/>
          <w:bCs/>
          <w:u w:val="single"/>
          <w:lang w:val="en-GB"/>
        </w:rPr>
      </w:pPr>
      <w:r w:rsidRPr="002C7DA9">
        <w:rPr>
          <w:b/>
          <w:bCs/>
          <w:u w:val="single"/>
          <w:lang w:val="en-GB"/>
        </w:rPr>
        <w:t>Shareholders Agreement – Data Capture</w:t>
      </w:r>
    </w:p>
    <w:p w14:paraId="368884FA" w14:textId="2E6235E6" w:rsidR="002C7DA9" w:rsidRDefault="002C7DA9">
      <w:pPr>
        <w:rPr>
          <w:lang w:val="en-GB"/>
        </w:rPr>
      </w:pPr>
    </w:p>
    <w:p w14:paraId="08BA928C" w14:textId="306E81F1" w:rsidR="002C7DA9" w:rsidRDefault="002C7DA9">
      <w:pPr>
        <w:rPr>
          <w:lang w:val="en-GB"/>
        </w:rPr>
      </w:pPr>
      <w:r>
        <w:rPr>
          <w:lang w:val="en-GB"/>
        </w:rPr>
        <w:t>Company Details</w:t>
      </w:r>
    </w:p>
    <w:p w14:paraId="1A7BD55E" w14:textId="1BB53052" w:rsidR="002C7DA9" w:rsidRDefault="002C7DA9">
      <w:pPr>
        <w:rPr>
          <w:lang w:val="en-GB"/>
        </w:rPr>
      </w:pPr>
    </w:p>
    <w:tbl>
      <w:tblPr>
        <w:tblStyle w:val="TableGrid"/>
        <w:tblW w:w="9144" w:type="dxa"/>
        <w:tblLook w:val="04A0" w:firstRow="1" w:lastRow="0" w:firstColumn="1" w:lastColumn="0" w:noHBand="0" w:noVBand="1"/>
      </w:tblPr>
      <w:tblGrid>
        <w:gridCol w:w="3397"/>
        <w:gridCol w:w="5747"/>
      </w:tblGrid>
      <w:tr w:rsidR="002C7DA9" w14:paraId="66C2685F" w14:textId="77777777" w:rsidTr="002C7DA9">
        <w:trPr>
          <w:trHeight w:val="563"/>
        </w:trPr>
        <w:tc>
          <w:tcPr>
            <w:tcW w:w="3397" w:type="dxa"/>
          </w:tcPr>
          <w:p w14:paraId="4E174373" w14:textId="52B1C3EB" w:rsidR="002C7DA9" w:rsidRDefault="002C7DA9">
            <w:pPr>
              <w:rPr>
                <w:lang w:val="en-GB"/>
              </w:rPr>
            </w:pPr>
            <w:r>
              <w:rPr>
                <w:lang w:val="en-GB"/>
              </w:rPr>
              <w:t>Company Name (including legal elements)</w:t>
            </w:r>
          </w:p>
        </w:tc>
        <w:tc>
          <w:tcPr>
            <w:tcW w:w="5747" w:type="dxa"/>
          </w:tcPr>
          <w:p w14:paraId="6D83723C" w14:textId="77777777" w:rsidR="002C7DA9" w:rsidRDefault="002C7DA9">
            <w:pPr>
              <w:rPr>
                <w:lang w:val="en-GB"/>
              </w:rPr>
            </w:pPr>
          </w:p>
        </w:tc>
      </w:tr>
      <w:tr w:rsidR="002C7DA9" w14:paraId="01B6D49E" w14:textId="77777777" w:rsidTr="002C7DA9">
        <w:trPr>
          <w:trHeight w:val="600"/>
        </w:trPr>
        <w:tc>
          <w:tcPr>
            <w:tcW w:w="3397" w:type="dxa"/>
          </w:tcPr>
          <w:p w14:paraId="4B2AF906" w14:textId="4B8CDCB8" w:rsidR="002C7DA9" w:rsidRDefault="002C7DA9">
            <w:pPr>
              <w:rPr>
                <w:lang w:val="en-GB"/>
              </w:rPr>
            </w:pPr>
            <w:r>
              <w:rPr>
                <w:lang w:val="en-GB"/>
              </w:rPr>
              <w:t>ACN</w:t>
            </w:r>
          </w:p>
        </w:tc>
        <w:tc>
          <w:tcPr>
            <w:tcW w:w="5747" w:type="dxa"/>
          </w:tcPr>
          <w:p w14:paraId="4AA04654" w14:textId="77777777" w:rsidR="002C7DA9" w:rsidRDefault="002C7DA9">
            <w:pPr>
              <w:rPr>
                <w:lang w:val="en-GB"/>
              </w:rPr>
            </w:pPr>
          </w:p>
        </w:tc>
      </w:tr>
      <w:tr w:rsidR="002C7DA9" w14:paraId="18B70806" w14:textId="77777777" w:rsidTr="002C7DA9">
        <w:trPr>
          <w:trHeight w:val="563"/>
        </w:trPr>
        <w:tc>
          <w:tcPr>
            <w:tcW w:w="3397" w:type="dxa"/>
          </w:tcPr>
          <w:p w14:paraId="5E076B8B" w14:textId="2E505CC5" w:rsidR="002C7DA9" w:rsidRDefault="002C7DA9">
            <w:pPr>
              <w:rPr>
                <w:lang w:val="en-GB"/>
              </w:rPr>
            </w:pPr>
            <w:r>
              <w:rPr>
                <w:lang w:val="en-GB"/>
              </w:rPr>
              <w:t>Company Full Address</w:t>
            </w:r>
          </w:p>
        </w:tc>
        <w:tc>
          <w:tcPr>
            <w:tcW w:w="5747" w:type="dxa"/>
          </w:tcPr>
          <w:p w14:paraId="5DB58B8A" w14:textId="77777777" w:rsidR="002C7DA9" w:rsidRDefault="002C7DA9">
            <w:pPr>
              <w:rPr>
                <w:lang w:val="en-GB"/>
              </w:rPr>
            </w:pPr>
          </w:p>
        </w:tc>
      </w:tr>
      <w:tr w:rsidR="002C7DA9" w14:paraId="689A494D" w14:textId="77777777" w:rsidTr="002C7DA9">
        <w:trPr>
          <w:trHeight w:val="600"/>
        </w:trPr>
        <w:tc>
          <w:tcPr>
            <w:tcW w:w="3397" w:type="dxa"/>
          </w:tcPr>
          <w:p w14:paraId="40BB8E52" w14:textId="072BBA3D" w:rsidR="002C7DA9" w:rsidRDefault="002C7DA9">
            <w:pPr>
              <w:rPr>
                <w:lang w:val="en-GB"/>
              </w:rPr>
            </w:pPr>
            <w:r>
              <w:rPr>
                <w:lang w:val="en-GB"/>
              </w:rPr>
              <w:t xml:space="preserve">Director/s </w:t>
            </w:r>
          </w:p>
        </w:tc>
        <w:tc>
          <w:tcPr>
            <w:tcW w:w="5747" w:type="dxa"/>
          </w:tcPr>
          <w:p w14:paraId="764FA5D8" w14:textId="77777777" w:rsidR="002C7DA9" w:rsidRDefault="002C7DA9">
            <w:pPr>
              <w:rPr>
                <w:lang w:val="en-GB"/>
              </w:rPr>
            </w:pPr>
          </w:p>
        </w:tc>
      </w:tr>
      <w:tr w:rsidR="002C7DA9" w14:paraId="6E695C81" w14:textId="77777777" w:rsidTr="002C7DA9">
        <w:trPr>
          <w:trHeight w:val="563"/>
        </w:trPr>
        <w:tc>
          <w:tcPr>
            <w:tcW w:w="3397" w:type="dxa"/>
          </w:tcPr>
          <w:p w14:paraId="01FAF64E" w14:textId="4E2E9024" w:rsidR="002C7DA9" w:rsidRDefault="002C7DA9">
            <w:pPr>
              <w:rPr>
                <w:lang w:val="en-GB"/>
              </w:rPr>
            </w:pPr>
            <w:r>
              <w:rPr>
                <w:lang w:val="en-GB"/>
              </w:rPr>
              <w:t>Chairperson</w:t>
            </w:r>
          </w:p>
        </w:tc>
        <w:tc>
          <w:tcPr>
            <w:tcW w:w="5747" w:type="dxa"/>
          </w:tcPr>
          <w:p w14:paraId="13C7ADF5" w14:textId="77777777" w:rsidR="002C7DA9" w:rsidRDefault="002C7DA9">
            <w:pPr>
              <w:rPr>
                <w:lang w:val="en-GB"/>
              </w:rPr>
            </w:pPr>
          </w:p>
        </w:tc>
      </w:tr>
      <w:tr w:rsidR="002C7DA9" w14:paraId="29592508" w14:textId="77777777" w:rsidTr="002C7DA9">
        <w:trPr>
          <w:trHeight w:val="563"/>
        </w:trPr>
        <w:tc>
          <w:tcPr>
            <w:tcW w:w="3397" w:type="dxa"/>
          </w:tcPr>
          <w:p w14:paraId="5B0EC32A" w14:textId="44960022" w:rsidR="002C7DA9" w:rsidRDefault="002C7DA9">
            <w:pPr>
              <w:rPr>
                <w:lang w:val="en-GB"/>
              </w:rPr>
            </w:pPr>
            <w:r>
              <w:rPr>
                <w:lang w:val="en-GB"/>
              </w:rPr>
              <w:t>Secretary</w:t>
            </w:r>
          </w:p>
        </w:tc>
        <w:tc>
          <w:tcPr>
            <w:tcW w:w="5747" w:type="dxa"/>
          </w:tcPr>
          <w:p w14:paraId="6061F74D" w14:textId="77777777" w:rsidR="002C7DA9" w:rsidRDefault="002C7DA9">
            <w:pPr>
              <w:rPr>
                <w:lang w:val="en-GB"/>
              </w:rPr>
            </w:pPr>
          </w:p>
        </w:tc>
      </w:tr>
      <w:tr w:rsidR="002C7DA9" w14:paraId="7C2B567D" w14:textId="77777777" w:rsidTr="002C7DA9">
        <w:trPr>
          <w:trHeight w:val="563"/>
        </w:trPr>
        <w:tc>
          <w:tcPr>
            <w:tcW w:w="3397" w:type="dxa"/>
          </w:tcPr>
          <w:p w14:paraId="4C047CD3" w14:textId="2A6260FB" w:rsidR="002C7DA9" w:rsidRPr="002C7DA9" w:rsidRDefault="002C7DA9" w:rsidP="002C7DA9">
            <w:pPr>
              <w:rPr>
                <w:lang w:val="en-GB"/>
              </w:rPr>
            </w:pPr>
            <w:r>
              <w:rPr>
                <w:lang w:val="en-GB"/>
              </w:rPr>
              <w:t>Which Directors will sign on behalf of the com</w:t>
            </w:r>
            <w:r>
              <w:rPr>
                <w:lang w:val="en-GB"/>
              </w:rPr>
              <w:t>pany?</w:t>
            </w:r>
          </w:p>
          <w:p w14:paraId="5BEE7880" w14:textId="77777777" w:rsidR="002C7DA9" w:rsidRDefault="002C7DA9">
            <w:pPr>
              <w:rPr>
                <w:lang w:val="en-GB"/>
              </w:rPr>
            </w:pPr>
          </w:p>
        </w:tc>
        <w:tc>
          <w:tcPr>
            <w:tcW w:w="5747" w:type="dxa"/>
          </w:tcPr>
          <w:p w14:paraId="6691A31C" w14:textId="77777777" w:rsidR="002C7DA9" w:rsidRDefault="002C7DA9">
            <w:pPr>
              <w:rPr>
                <w:lang w:val="en-GB"/>
              </w:rPr>
            </w:pPr>
          </w:p>
        </w:tc>
      </w:tr>
    </w:tbl>
    <w:p w14:paraId="110B83F9" w14:textId="1B2F4245" w:rsidR="002C7DA9" w:rsidRDefault="002C7DA9">
      <w:pPr>
        <w:rPr>
          <w:lang w:val="en-GB"/>
        </w:rPr>
      </w:pPr>
    </w:p>
    <w:p w14:paraId="7F0E16AC" w14:textId="5A88BADF" w:rsidR="002C7DA9" w:rsidRDefault="002C7DA9">
      <w:pPr>
        <w:rPr>
          <w:lang w:val="en-GB"/>
        </w:rPr>
      </w:pPr>
    </w:p>
    <w:p w14:paraId="2185887A" w14:textId="347692C2" w:rsidR="002C7DA9" w:rsidRDefault="002C7DA9">
      <w:pPr>
        <w:rPr>
          <w:lang w:val="en-GB"/>
        </w:rPr>
      </w:pPr>
      <w:r>
        <w:rPr>
          <w:lang w:val="en-GB"/>
        </w:rPr>
        <w:t>Shareholders (Add table for each Shareholder)</w:t>
      </w:r>
    </w:p>
    <w:p w14:paraId="6A508262" w14:textId="63D95658" w:rsidR="002C7DA9" w:rsidRDefault="002C7DA9">
      <w:pPr>
        <w:rPr>
          <w:lang w:val="en-GB"/>
        </w:rPr>
      </w:pPr>
    </w:p>
    <w:tbl>
      <w:tblPr>
        <w:tblStyle w:val="TableGrid"/>
        <w:tblW w:w="9200" w:type="dxa"/>
        <w:tblLook w:val="04A0" w:firstRow="1" w:lastRow="0" w:firstColumn="1" w:lastColumn="0" w:noHBand="0" w:noVBand="1"/>
      </w:tblPr>
      <w:tblGrid>
        <w:gridCol w:w="3397"/>
        <w:gridCol w:w="5803"/>
      </w:tblGrid>
      <w:tr w:rsidR="002C7DA9" w14:paraId="5C6E4F99" w14:textId="77777777" w:rsidTr="002C7DA9">
        <w:trPr>
          <w:trHeight w:val="1219"/>
        </w:trPr>
        <w:tc>
          <w:tcPr>
            <w:tcW w:w="3397" w:type="dxa"/>
          </w:tcPr>
          <w:p w14:paraId="3895716E" w14:textId="5E246BB1" w:rsidR="002C7DA9" w:rsidRDefault="002C7DA9">
            <w:pPr>
              <w:rPr>
                <w:lang w:val="en-GB"/>
              </w:rPr>
            </w:pPr>
            <w:r>
              <w:rPr>
                <w:lang w:val="en-GB"/>
              </w:rPr>
              <w:t>Shareholder type (Individual, Company, Trust SMSF, Partnership)</w:t>
            </w:r>
          </w:p>
        </w:tc>
        <w:tc>
          <w:tcPr>
            <w:tcW w:w="5803" w:type="dxa"/>
          </w:tcPr>
          <w:p w14:paraId="582D499F" w14:textId="77777777" w:rsidR="002C7DA9" w:rsidRDefault="002C7DA9">
            <w:pPr>
              <w:rPr>
                <w:lang w:val="en-GB"/>
              </w:rPr>
            </w:pPr>
          </w:p>
        </w:tc>
      </w:tr>
      <w:tr w:rsidR="002C7DA9" w14:paraId="2527C715" w14:textId="77777777" w:rsidTr="002C7DA9">
        <w:trPr>
          <w:trHeight w:val="1259"/>
        </w:trPr>
        <w:tc>
          <w:tcPr>
            <w:tcW w:w="3397" w:type="dxa"/>
          </w:tcPr>
          <w:p w14:paraId="0EF07D92" w14:textId="369BAE59" w:rsidR="002C7DA9" w:rsidRDefault="002C7DA9">
            <w:pPr>
              <w:rPr>
                <w:lang w:val="en-GB"/>
              </w:rPr>
            </w:pPr>
            <w:r>
              <w:rPr>
                <w:lang w:val="en-GB"/>
              </w:rPr>
              <w:t>Shareholder Name (including legal elements of applicable)</w:t>
            </w:r>
          </w:p>
        </w:tc>
        <w:tc>
          <w:tcPr>
            <w:tcW w:w="5803" w:type="dxa"/>
          </w:tcPr>
          <w:p w14:paraId="3B0E0D7A" w14:textId="77777777" w:rsidR="002C7DA9" w:rsidRDefault="002C7DA9">
            <w:pPr>
              <w:rPr>
                <w:lang w:val="en-GB"/>
              </w:rPr>
            </w:pPr>
          </w:p>
        </w:tc>
      </w:tr>
      <w:tr w:rsidR="002C7DA9" w14:paraId="4E139510" w14:textId="77777777" w:rsidTr="002C7DA9">
        <w:trPr>
          <w:trHeight w:val="590"/>
        </w:trPr>
        <w:tc>
          <w:tcPr>
            <w:tcW w:w="3397" w:type="dxa"/>
          </w:tcPr>
          <w:p w14:paraId="020D283B" w14:textId="525666AB" w:rsidR="002C7DA9" w:rsidRDefault="002C7DA9">
            <w:pPr>
              <w:rPr>
                <w:lang w:val="en-GB"/>
              </w:rPr>
            </w:pPr>
            <w:r>
              <w:rPr>
                <w:lang w:val="en-GB"/>
              </w:rPr>
              <w:t>Full Address</w:t>
            </w:r>
          </w:p>
        </w:tc>
        <w:tc>
          <w:tcPr>
            <w:tcW w:w="5803" w:type="dxa"/>
          </w:tcPr>
          <w:p w14:paraId="4DCD0A5E" w14:textId="77777777" w:rsidR="002C7DA9" w:rsidRDefault="002C7DA9">
            <w:pPr>
              <w:rPr>
                <w:lang w:val="en-GB"/>
              </w:rPr>
            </w:pPr>
          </w:p>
        </w:tc>
      </w:tr>
      <w:tr w:rsidR="002C7DA9" w14:paraId="1BCD924B" w14:textId="77777777" w:rsidTr="002C7DA9">
        <w:trPr>
          <w:trHeight w:val="590"/>
        </w:trPr>
        <w:tc>
          <w:tcPr>
            <w:tcW w:w="3397" w:type="dxa"/>
          </w:tcPr>
          <w:p w14:paraId="604A5A48" w14:textId="3207F629" w:rsidR="002C7DA9" w:rsidRDefault="002C7DA9">
            <w:pPr>
              <w:rPr>
                <w:lang w:val="en-GB"/>
              </w:rPr>
            </w:pPr>
            <w:r>
              <w:rPr>
                <w:lang w:val="en-GB"/>
              </w:rPr>
              <w:t>Number of Shares</w:t>
            </w:r>
          </w:p>
        </w:tc>
        <w:tc>
          <w:tcPr>
            <w:tcW w:w="5803" w:type="dxa"/>
          </w:tcPr>
          <w:p w14:paraId="1F766356" w14:textId="77777777" w:rsidR="002C7DA9" w:rsidRDefault="002C7DA9">
            <w:pPr>
              <w:rPr>
                <w:lang w:val="en-GB"/>
              </w:rPr>
            </w:pPr>
          </w:p>
        </w:tc>
      </w:tr>
      <w:tr w:rsidR="002C7DA9" w14:paraId="2FBFDC90" w14:textId="77777777" w:rsidTr="002C7DA9">
        <w:trPr>
          <w:trHeight w:val="590"/>
        </w:trPr>
        <w:tc>
          <w:tcPr>
            <w:tcW w:w="3397" w:type="dxa"/>
          </w:tcPr>
          <w:p w14:paraId="3871F5A1" w14:textId="3311D24E" w:rsidR="002C7DA9" w:rsidRDefault="002C7DA9">
            <w:pPr>
              <w:rPr>
                <w:lang w:val="en-GB"/>
              </w:rPr>
            </w:pPr>
            <w:r>
              <w:rPr>
                <w:lang w:val="en-GB"/>
              </w:rPr>
              <w:t>Share Value</w:t>
            </w:r>
          </w:p>
        </w:tc>
        <w:tc>
          <w:tcPr>
            <w:tcW w:w="5803" w:type="dxa"/>
          </w:tcPr>
          <w:p w14:paraId="06E8E5AD" w14:textId="77777777" w:rsidR="002C7DA9" w:rsidRDefault="002C7DA9">
            <w:pPr>
              <w:rPr>
                <w:lang w:val="en-GB"/>
              </w:rPr>
            </w:pPr>
          </w:p>
        </w:tc>
      </w:tr>
    </w:tbl>
    <w:p w14:paraId="23D267E1" w14:textId="77777777" w:rsidR="002C7DA9" w:rsidRDefault="002C7DA9">
      <w:pPr>
        <w:rPr>
          <w:lang w:val="en-GB"/>
        </w:rPr>
      </w:pPr>
    </w:p>
    <w:p w14:paraId="72AFEBB1" w14:textId="1177D38A" w:rsidR="002C7DA9" w:rsidRDefault="002C7DA9">
      <w:pPr>
        <w:rPr>
          <w:lang w:val="en-GB"/>
        </w:rPr>
      </w:pPr>
      <w:r>
        <w:rPr>
          <w:lang w:val="en-GB"/>
        </w:rPr>
        <w:t>Agreement Information</w:t>
      </w:r>
    </w:p>
    <w:p w14:paraId="3CFB06A9" w14:textId="0D79E6C9" w:rsidR="002C7DA9" w:rsidRDefault="002C7DA9">
      <w:pPr>
        <w:rPr>
          <w:lang w:val="en-GB"/>
        </w:rPr>
      </w:pPr>
    </w:p>
    <w:p w14:paraId="189776AD" w14:textId="75C7F9CD" w:rsidR="002C7DA9" w:rsidRDefault="002C7DA9">
      <w:pPr>
        <w:rPr>
          <w:lang w:val="en-GB"/>
        </w:rPr>
      </w:pPr>
      <w:r>
        <w:rPr>
          <w:lang w:val="en-GB"/>
        </w:rPr>
        <w:tab/>
        <w:t>Shares</w:t>
      </w:r>
    </w:p>
    <w:p w14:paraId="5186BA33" w14:textId="2CFB95F5" w:rsidR="002C7DA9" w:rsidRDefault="002C7DA9" w:rsidP="002C7DA9">
      <w:pPr>
        <w:pStyle w:val="ListParagraph"/>
        <w:numPr>
          <w:ilvl w:val="0"/>
          <w:numId w:val="1"/>
        </w:numPr>
      </w:pPr>
      <w:r>
        <w:t>S</w:t>
      </w:r>
      <w:r w:rsidRPr="002C7DA9">
        <w:t>hares are not to be issued, unless current shareholders maintain their shareholder proportions unless the shareholders agree:</w:t>
      </w:r>
      <w:r>
        <w:t xml:space="preserve"> Unanimously/by Special Resolution/ by Ordinary Resolution</w:t>
      </w:r>
    </w:p>
    <w:p w14:paraId="6354449A" w14:textId="77777777" w:rsidR="002C7DA9" w:rsidRDefault="002C7DA9" w:rsidP="002C7DA9">
      <w:pPr>
        <w:ind w:left="720"/>
      </w:pPr>
    </w:p>
    <w:p w14:paraId="3E97CD1A" w14:textId="77777777" w:rsidR="002C7DA9" w:rsidRDefault="002C7DA9" w:rsidP="002C7DA9">
      <w:pPr>
        <w:ind w:left="720"/>
      </w:pPr>
    </w:p>
    <w:p w14:paraId="4AB499B7" w14:textId="32D8B4AB" w:rsidR="002C7DA9" w:rsidRDefault="002C7DA9" w:rsidP="002C7DA9">
      <w:pPr>
        <w:ind w:left="720"/>
      </w:pPr>
      <w:r>
        <w:lastRenderedPageBreak/>
        <w:t>Director’s Meetings</w:t>
      </w:r>
    </w:p>
    <w:p w14:paraId="20034DB0" w14:textId="483C43C8" w:rsidR="002C7DA9" w:rsidRDefault="002C7DA9" w:rsidP="002C7DA9">
      <w:pPr>
        <w:pStyle w:val="ListParagraph"/>
        <w:numPr>
          <w:ilvl w:val="0"/>
          <w:numId w:val="2"/>
        </w:numPr>
      </w:pPr>
      <w:r w:rsidRPr="002C7DA9">
        <w:t xml:space="preserve">The Board of Directors must run the business of the company efficiently and effectively. To do so Board Meetings raise business and directors resolve issues facing the Board. An effective Board is </w:t>
      </w:r>
      <w:proofErr w:type="gramStart"/>
      <w:r w:rsidRPr="002C7DA9">
        <w:t>crucial</w:t>
      </w:r>
      <w:proofErr w:type="gramEnd"/>
      <w:r w:rsidRPr="002C7DA9">
        <w:t xml:space="preserve"> and it is important for directors to meet regularly. For shareholder purposes, provide guidance as to how many time the Board must meet annually</w:t>
      </w:r>
      <w:r>
        <w:t>:</w:t>
      </w:r>
    </w:p>
    <w:p w14:paraId="4B013482" w14:textId="0D59F165" w:rsidR="002C7DA9" w:rsidRDefault="002C7DA9" w:rsidP="002C7DA9"/>
    <w:p w14:paraId="4E8E6377" w14:textId="693AC05B" w:rsidR="002C7DA9" w:rsidRDefault="002C7DA9" w:rsidP="002C7DA9">
      <w:pPr>
        <w:ind w:left="720"/>
      </w:pPr>
      <w:r>
        <w:t>Director’s Contractual Commitments</w:t>
      </w:r>
    </w:p>
    <w:p w14:paraId="48DD7E7E" w14:textId="29AB5AFB" w:rsidR="002C7DA9" w:rsidRDefault="002C7DA9" w:rsidP="002C7DA9">
      <w:pPr>
        <w:pStyle w:val="ListParagraph"/>
        <w:numPr>
          <w:ilvl w:val="0"/>
          <w:numId w:val="3"/>
        </w:numPr>
      </w:pPr>
      <w:r w:rsidRPr="002C7DA9">
        <w:t>The directors are given broad powers under the constitution. The shareholders agreement limits the ability of the directors to enter into any agreement or contractual commitment that exceeds a certain limit. Please enter the designated limit here (</w:t>
      </w:r>
      <w:proofErr w:type="gramStart"/>
      <w:r w:rsidRPr="002C7DA9">
        <w:t>e.g.</w:t>
      </w:r>
      <w:proofErr w:type="gramEnd"/>
      <w:r w:rsidRPr="002C7DA9">
        <w:t xml:space="preserve"> $10,000)</w:t>
      </w:r>
      <w:r>
        <w:t xml:space="preserve">: </w:t>
      </w:r>
    </w:p>
    <w:p w14:paraId="2DCE0DD3" w14:textId="444831D0" w:rsidR="002C7DA9" w:rsidRDefault="002C7DA9" w:rsidP="002C7DA9"/>
    <w:p w14:paraId="20ABC897" w14:textId="2618D441" w:rsidR="002C7DA9" w:rsidRDefault="002C7DA9" w:rsidP="002C7DA9">
      <w:pPr>
        <w:ind w:left="720"/>
      </w:pPr>
      <w:r>
        <w:t>Resolution to Dispose of Assets</w:t>
      </w:r>
    </w:p>
    <w:p w14:paraId="219398FB" w14:textId="3EA36DD1" w:rsidR="002C7DA9" w:rsidRDefault="002C7DA9" w:rsidP="002C7DA9">
      <w:pPr>
        <w:pStyle w:val="ListParagraph"/>
        <w:numPr>
          <w:ilvl w:val="0"/>
          <w:numId w:val="4"/>
        </w:numPr>
      </w:pPr>
      <w:r w:rsidRPr="002C7DA9">
        <w:t>What is the maximum value of an asset transfer/sale/disposal/surrender on behalf of the company before a unanimous resolution or shareholders meeting is required? (</w:t>
      </w:r>
      <w:proofErr w:type="gramStart"/>
      <w:r w:rsidRPr="002C7DA9">
        <w:t>e.g.</w:t>
      </w:r>
      <w:proofErr w:type="gramEnd"/>
      <w:r w:rsidRPr="002C7DA9">
        <w:t xml:space="preserve"> $10,000)</w:t>
      </w:r>
      <w:r>
        <w:t>:</w:t>
      </w:r>
    </w:p>
    <w:p w14:paraId="1EB8C3F1" w14:textId="7396D7A0" w:rsidR="002C7DA9" w:rsidRDefault="002C7DA9" w:rsidP="002C7DA9"/>
    <w:p w14:paraId="7CDB0058" w14:textId="2F6FF92F" w:rsidR="002C7DA9" w:rsidRDefault="002C7DA9" w:rsidP="002C7DA9">
      <w:pPr>
        <w:ind w:left="720"/>
      </w:pPr>
      <w:r>
        <w:t>Business of the Company</w:t>
      </w:r>
    </w:p>
    <w:p w14:paraId="75B7563D" w14:textId="3A1EB65E" w:rsidR="002C7DA9" w:rsidRDefault="002C7DA9" w:rsidP="002C7DA9">
      <w:pPr>
        <w:pStyle w:val="ListParagraph"/>
        <w:numPr>
          <w:ilvl w:val="0"/>
          <w:numId w:val="5"/>
        </w:numPr>
      </w:pPr>
      <w:r w:rsidRPr="002C7DA9">
        <w:t xml:space="preserve">As the shareholders are investing in the company and establishing a </w:t>
      </w:r>
      <w:proofErr w:type="gramStart"/>
      <w:r w:rsidRPr="002C7DA9">
        <w:t>shareholders</w:t>
      </w:r>
      <w:proofErr w:type="gramEnd"/>
      <w:r w:rsidRPr="002C7DA9">
        <w:t xml:space="preserve"> agreement it is important to note the core business of the company – </w:t>
      </w:r>
      <w:r>
        <w:t xml:space="preserve">What is </w:t>
      </w:r>
      <w:proofErr w:type="spellStart"/>
      <w:r w:rsidRPr="002C7DA9">
        <w:t>it’s</w:t>
      </w:r>
      <w:proofErr w:type="spellEnd"/>
      <w:r w:rsidRPr="002C7DA9">
        <w:t xml:space="preserve"> main focus. (</w:t>
      </w:r>
      <w:proofErr w:type="gramStart"/>
      <w:r w:rsidRPr="002C7DA9">
        <w:t>e.g.</w:t>
      </w:r>
      <w:proofErr w:type="gramEnd"/>
      <w:r w:rsidRPr="002C7DA9">
        <w:t xml:space="preserve"> to engage in the business of promotion and marketing)</w:t>
      </w:r>
      <w:r>
        <w:t>?</w:t>
      </w:r>
    </w:p>
    <w:p w14:paraId="474707B2" w14:textId="5C144969" w:rsidR="002C7DA9" w:rsidRDefault="002C7DA9" w:rsidP="002C7DA9"/>
    <w:p w14:paraId="11511A63" w14:textId="73A232E2" w:rsidR="002C7DA9" w:rsidRDefault="002C7DA9" w:rsidP="002C7DA9">
      <w:pPr>
        <w:ind w:left="720"/>
      </w:pPr>
      <w:r>
        <w:t>Other</w:t>
      </w:r>
    </w:p>
    <w:p w14:paraId="3701A185" w14:textId="15CE6C45" w:rsidR="002C7DA9" w:rsidRDefault="002C7DA9" w:rsidP="002C7DA9">
      <w:pPr>
        <w:pStyle w:val="ListParagraph"/>
        <w:numPr>
          <w:ilvl w:val="0"/>
          <w:numId w:val="6"/>
        </w:numPr>
      </w:pPr>
      <w:r w:rsidRPr="002C7DA9">
        <w:t>Will a shareholder or shareholder representative represent the business?</w:t>
      </w:r>
      <w:r>
        <w:t xml:space="preserve"> If </w:t>
      </w:r>
      <w:proofErr w:type="gramStart"/>
      <w:r>
        <w:t>Yes</w:t>
      </w:r>
      <w:proofErr w:type="gramEnd"/>
      <w:r>
        <w:t>, please name and add any fees applicable</w:t>
      </w:r>
    </w:p>
    <w:p w14:paraId="2B1C3EC0" w14:textId="297AF470" w:rsidR="002C7DA9" w:rsidRDefault="002C7DA9" w:rsidP="002C7DA9">
      <w:pPr>
        <w:pStyle w:val="ListParagraph"/>
        <w:numPr>
          <w:ilvl w:val="0"/>
          <w:numId w:val="6"/>
        </w:numPr>
      </w:pPr>
      <w:r w:rsidRPr="002C7DA9">
        <w:t>If a shareholder provides a charge over their shares, encumbers them, puts them into a trust or goes into liquidation then the directors have a right to buy back the shares or transfer them to other shareholders for fair market value. This is a right of pre-emption. Do you want this clause included:</w:t>
      </w:r>
      <w:r>
        <w:t xml:space="preserve"> Y/N</w:t>
      </w:r>
    </w:p>
    <w:p w14:paraId="6D0029D4" w14:textId="03CA7061" w:rsidR="002C7DA9" w:rsidRDefault="002C7DA9" w:rsidP="002C7DA9">
      <w:pPr>
        <w:pStyle w:val="ListParagraph"/>
        <w:numPr>
          <w:ilvl w:val="0"/>
          <w:numId w:val="6"/>
        </w:numPr>
      </w:pPr>
      <w:r w:rsidRPr="002C7DA9">
        <w:t xml:space="preserve">It is important for a company and </w:t>
      </w:r>
      <w:proofErr w:type="spellStart"/>
      <w:proofErr w:type="gramStart"/>
      <w:r w:rsidRPr="002C7DA9">
        <w:t>it’s</w:t>
      </w:r>
      <w:proofErr w:type="spellEnd"/>
      <w:proofErr w:type="gramEnd"/>
      <w:r w:rsidRPr="002C7DA9">
        <w:t xml:space="preserve"> shareholders to protect the company’s intellectual property, processes and data base. That is why there is a confidentiality clause within the shareholders agreement. In </w:t>
      </w:r>
      <w:proofErr w:type="gramStart"/>
      <w:r w:rsidRPr="002C7DA9">
        <w:t>addition</w:t>
      </w:r>
      <w:proofErr w:type="gramEnd"/>
      <w:r w:rsidRPr="002C7DA9">
        <w:t xml:space="preserve"> the shareholder agreement may include a non-compete where the shareholder cannot run or conduct a similar business. Non-compete laws are limited to generally a 100km radius from a central point say Brisbane, </w:t>
      </w:r>
      <w:proofErr w:type="gramStart"/>
      <w:r w:rsidRPr="002C7DA9">
        <w:t>Adelaide</w:t>
      </w:r>
      <w:proofErr w:type="gramEnd"/>
      <w:r w:rsidRPr="002C7DA9">
        <w:t xml:space="preserve"> or Broken Hill. Do you want a non-compete clause?</w:t>
      </w:r>
      <w:r>
        <w:t xml:space="preserve"> Y/N</w:t>
      </w:r>
    </w:p>
    <w:p w14:paraId="0845FBB4" w14:textId="57F4EF04" w:rsidR="002C7DA9" w:rsidRDefault="002C7DA9" w:rsidP="002C7DA9">
      <w:pPr>
        <w:pStyle w:val="ListParagraph"/>
        <w:numPr>
          <w:ilvl w:val="0"/>
          <w:numId w:val="6"/>
        </w:numPr>
      </w:pPr>
      <w:r w:rsidRPr="002C7DA9">
        <w:t xml:space="preserve">If the directors and shareholders receive an offer for the shares and not all shareholders want to sell, it is common to have a drag and tag along rule </w:t>
      </w:r>
      <w:proofErr w:type="gramStart"/>
      <w:r w:rsidRPr="002C7DA9">
        <w:t>which, once</w:t>
      </w:r>
      <w:proofErr w:type="gramEnd"/>
      <w:r w:rsidRPr="002C7DA9">
        <w:t xml:space="preserve"> a certain level of shareholders agree to sell the others must also sell. This is vital for a company to extract maximum value for shareholders and is a foundational element of a strong shareholders agreement. Do you want a Drag and Tax Along clause?</w:t>
      </w:r>
      <w:r>
        <w:t xml:space="preserve"> Y/N</w:t>
      </w:r>
    </w:p>
    <w:p w14:paraId="285E9332" w14:textId="77777777" w:rsidR="002C7DA9" w:rsidRDefault="002C7DA9" w:rsidP="002C7DA9">
      <w:pPr>
        <w:ind w:left="720"/>
      </w:pPr>
    </w:p>
    <w:p w14:paraId="60A8FFEF" w14:textId="4E6F674A" w:rsidR="002C7DA9" w:rsidRDefault="002C7DA9"/>
    <w:p w14:paraId="22DA5834" w14:textId="77777777" w:rsidR="002C7DA9" w:rsidRDefault="002C7DA9">
      <w:pPr>
        <w:rPr>
          <w:lang w:val="en-GB"/>
        </w:rPr>
      </w:pPr>
    </w:p>
    <w:sectPr w:rsidR="002C7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56E4"/>
    <w:multiLevelType w:val="hybridMultilevel"/>
    <w:tmpl w:val="DAFE0680"/>
    <w:lvl w:ilvl="0" w:tplc="8ED297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A4F6A7E"/>
    <w:multiLevelType w:val="hybridMultilevel"/>
    <w:tmpl w:val="0616BC74"/>
    <w:lvl w:ilvl="0" w:tplc="363CF3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0E3360D"/>
    <w:multiLevelType w:val="hybridMultilevel"/>
    <w:tmpl w:val="AC92CCF0"/>
    <w:lvl w:ilvl="0" w:tplc="712C33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3EC2455"/>
    <w:multiLevelType w:val="hybridMultilevel"/>
    <w:tmpl w:val="CEC63F2C"/>
    <w:lvl w:ilvl="0" w:tplc="4B3009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2365D01"/>
    <w:multiLevelType w:val="hybridMultilevel"/>
    <w:tmpl w:val="BB007744"/>
    <w:lvl w:ilvl="0" w:tplc="068807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7F94DC6"/>
    <w:multiLevelType w:val="hybridMultilevel"/>
    <w:tmpl w:val="3006D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3749908">
    <w:abstractNumId w:val="5"/>
  </w:num>
  <w:num w:numId="2" w16cid:durableId="480925641">
    <w:abstractNumId w:val="4"/>
  </w:num>
  <w:num w:numId="3" w16cid:durableId="1169102422">
    <w:abstractNumId w:val="1"/>
  </w:num>
  <w:num w:numId="4" w16cid:durableId="736170789">
    <w:abstractNumId w:val="2"/>
  </w:num>
  <w:num w:numId="5" w16cid:durableId="1382443239">
    <w:abstractNumId w:val="3"/>
  </w:num>
  <w:num w:numId="6" w16cid:durableId="796068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A9"/>
    <w:rsid w:val="002C7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8BE745B"/>
  <w15:chartTrackingRefBased/>
  <w15:docId w15:val="{1697D91A-1FF6-0C49-9893-34F2232B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7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Bethe</dc:creator>
  <cp:keywords/>
  <dc:description/>
  <cp:lastModifiedBy>Elisha Bethe</cp:lastModifiedBy>
  <cp:revision>1</cp:revision>
  <dcterms:created xsi:type="dcterms:W3CDTF">2022-10-25T06:12:00Z</dcterms:created>
  <dcterms:modified xsi:type="dcterms:W3CDTF">2022-10-25T06:21:00Z</dcterms:modified>
</cp:coreProperties>
</file>