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Standard Discretionary Trust - Client Data Capture Form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General Info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45"/>
        <w:gridCol w:w="328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the Trust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Date the Trust will be executed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State/Territory of governance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7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Grande" w:hAnsi="Lucida Grande"/>
                <w:outline w:val="0"/>
                <w:color w:val="444444"/>
                <w:sz w:val="21"/>
                <w:szCs w:val="21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  <w:t>In the wind up of the trust, where there is no Beneficiaries which Charity should be supported? (N/A if none)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Settlor: Individual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45"/>
        <w:gridCol w:w="328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Full Name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Full Address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Settlement Amount ($)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Settlor: Company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45"/>
        <w:gridCol w:w="328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the Company (including legal elements, i.e. Pty Ltd)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Full Address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Director/s Names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ACN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Lucida Grande" w:hAnsi="Lucida Grande"/>
                <w:outline w:val="0"/>
                <w:color w:val="444444"/>
                <w:sz w:val="21"/>
                <w:szCs w:val="21"/>
                <w:shd w:val="clear" w:color="auto" w:fill="ffffff"/>
                <w:rtl w:val="0"/>
                <w14:textFill>
                  <w14:solidFill>
                    <w14:srgbClr w14:val="444444"/>
                  </w14:solidFill>
                </w14:textFill>
              </w:rPr>
              <w:t>Settlement Amount ($)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Trustee: Individual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45"/>
        <w:gridCol w:w="328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Full Name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Full Address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Settlement Amount ($)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Trustee: Company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45"/>
        <w:gridCol w:w="328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the Company (including legal elements, i.e. Pty Ltd)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Full Address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Director/s Names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ACN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Settlor: Individual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45"/>
        <w:gridCol w:w="328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Full Name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Full Address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Settlement Amount ($)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Settlor: Company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345"/>
        <w:gridCol w:w="3285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the Company (including legal elements, i.e. Pty Ltd)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Full Address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Director/s Names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63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ACN</w:t>
            </w:r>
          </w:p>
        </w:tc>
        <w:tc>
          <w:tcPr>
            <w:tcW w:type="dxa" w:w="32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